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305F77" w14:textId="77777777" w:rsidR="007E6402" w:rsidRDefault="007E6402" w:rsidP="007E64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E6402">
        <w:rPr>
          <w:rFonts w:ascii="Times New Roman" w:hAnsi="Times New Roman" w:cs="Times New Roman"/>
          <w:b/>
          <w:bCs/>
          <w:sz w:val="24"/>
          <w:szCs w:val="24"/>
        </w:rPr>
        <w:t>PUBLICIDADE DE AÇÃO POSSESSÓRIA</w:t>
      </w:r>
    </w:p>
    <w:p w14:paraId="3B8CD815" w14:textId="77777777" w:rsidR="007A06D1" w:rsidRPr="007E6402" w:rsidRDefault="007A06D1" w:rsidP="007E64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3CB3870" w14:textId="7875ED3B" w:rsidR="007E6402" w:rsidRDefault="007E6402" w:rsidP="007E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6402">
        <w:rPr>
          <w:rFonts w:ascii="Times New Roman" w:hAnsi="Times New Roman" w:cs="Times New Roman"/>
          <w:sz w:val="24"/>
          <w:szCs w:val="24"/>
        </w:rPr>
        <w:t xml:space="preserve">A </w:t>
      </w:r>
      <w:r w:rsidRPr="007E6402">
        <w:rPr>
          <w:rFonts w:ascii="Times New Roman" w:hAnsi="Times New Roman" w:cs="Times New Roman"/>
          <w:b/>
          <w:bCs/>
          <w:sz w:val="24"/>
          <w:szCs w:val="24"/>
        </w:rPr>
        <w:t>ELETRAM - ELETRICIDADE DA AMAZÔNIA LTDA</w:t>
      </w:r>
      <w:r w:rsidRPr="007E6402">
        <w:rPr>
          <w:rFonts w:ascii="Times New Roman" w:hAnsi="Times New Roman" w:cs="Times New Roman"/>
          <w:sz w:val="24"/>
          <w:szCs w:val="24"/>
        </w:rPr>
        <w:t xml:space="preserve">, em cumprimento ao quanto determinado no item 7 da decisão datada de 22/07/2024, </w:t>
      </w:r>
      <w:r w:rsidRPr="007E6402">
        <w:rPr>
          <w:rFonts w:ascii="Times New Roman" w:hAnsi="Times New Roman" w:cs="Times New Roman"/>
          <w:b/>
          <w:bCs/>
          <w:sz w:val="24"/>
          <w:szCs w:val="24"/>
        </w:rPr>
        <w:t>informa e dá ampla publicidade à distribuição da Ação de Reintegração de Posse n.º 1027556-14.2024.8.11.0041</w:t>
      </w:r>
      <w:r w:rsidRPr="007E6402">
        <w:rPr>
          <w:rFonts w:ascii="Times New Roman" w:hAnsi="Times New Roman" w:cs="Times New Roman"/>
          <w:sz w:val="24"/>
          <w:szCs w:val="24"/>
        </w:rPr>
        <w:t xml:space="preserve">, em trâmite perante a </w:t>
      </w:r>
      <w:r w:rsidRPr="007E6402">
        <w:rPr>
          <w:rFonts w:ascii="Times New Roman" w:hAnsi="Times New Roman" w:cs="Times New Roman"/>
          <w:b/>
          <w:bCs/>
          <w:sz w:val="24"/>
          <w:szCs w:val="24"/>
        </w:rPr>
        <w:t>2ª Vara Cível Especializada em Direito Agrário de Cuiabá/MT</w:t>
      </w:r>
      <w:r w:rsidRPr="007E6402">
        <w:rPr>
          <w:rFonts w:ascii="Times New Roman" w:hAnsi="Times New Roman" w:cs="Times New Roman"/>
          <w:sz w:val="24"/>
          <w:szCs w:val="24"/>
        </w:rPr>
        <w:t xml:space="preserve">, referente aos imóveis localizados na </w:t>
      </w:r>
      <w:r w:rsidRPr="007E6402">
        <w:rPr>
          <w:rFonts w:ascii="Times New Roman" w:hAnsi="Times New Roman" w:cs="Times New Roman"/>
          <w:b/>
          <w:bCs/>
          <w:sz w:val="24"/>
          <w:szCs w:val="24"/>
        </w:rPr>
        <w:t>Gleba Braço Sul, Setor 3-B (antiga Gleba Aleluia), às margens esquerda do Rio Braço Norte, no município de Guarantã do Norte (MT)</w:t>
      </w:r>
      <w:r w:rsidRPr="007E6402">
        <w:rPr>
          <w:rFonts w:ascii="Times New Roman" w:hAnsi="Times New Roman" w:cs="Times New Roman"/>
          <w:sz w:val="24"/>
          <w:szCs w:val="24"/>
        </w:rPr>
        <w:t>.</w:t>
      </w:r>
    </w:p>
    <w:p w14:paraId="31F34981" w14:textId="77777777" w:rsidR="007A06D1" w:rsidRPr="007E6402" w:rsidRDefault="007A06D1" w:rsidP="007E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410338" w14:textId="77777777" w:rsidR="007E6402" w:rsidRDefault="007E6402" w:rsidP="007E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6402">
        <w:rPr>
          <w:rFonts w:ascii="Times New Roman" w:hAnsi="Times New Roman" w:cs="Times New Roman"/>
          <w:sz w:val="24"/>
          <w:szCs w:val="24"/>
        </w:rPr>
        <w:t>Foi realizada a citação dos interessados e envolvidos por edital, com publicação em 10/09/2024.</w:t>
      </w:r>
    </w:p>
    <w:p w14:paraId="0642CCD6" w14:textId="77777777" w:rsidR="007A06D1" w:rsidRPr="007E6402" w:rsidRDefault="007A06D1" w:rsidP="007E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254FB6" w14:textId="77777777" w:rsidR="007E6402" w:rsidRDefault="007E6402" w:rsidP="007E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6402">
        <w:rPr>
          <w:rFonts w:ascii="Times New Roman" w:hAnsi="Times New Roman" w:cs="Times New Roman"/>
          <w:b/>
          <w:bCs/>
          <w:sz w:val="24"/>
          <w:szCs w:val="24"/>
        </w:rPr>
        <w:t>Ficam os interessados e envolvidos cientes de que, após a audiência de conciliação a ser designada</w:t>
      </w:r>
      <w:r w:rsidRPr="007E6402">
        <w:rPr>
          <w:rFonts w:ascii="Times New Roman" w:hAnsi="Times New Roman" w:cs="Times New Roman"/>
          <w:sz w:val="24"/>
          <w:szCs w:val="24"/>
        </w:rPr>
        <w:t xml:space="preserve">, terão o prazo de </w:t>
      </w:r>
      <w:r w:rsidRPr="007E6402">
        <w:rPr>
          <w:rFonts w:ascii="Times New Roman" w:hAnsi="Times New Roman" w:cs="Times New Roman"/>
          <w:b/>
          <w:bCs/>
          <w:sz w:val="24"/>
          <w:szCs w:val="24"/>
        </w:rPr>
        <w:t>15 (quinze) dias</w:t>
      </w:r>
      <w:r w:rsidRPr="007E6402">
        <w:rPr>
          <w:rFonts w:ascii="Times New Roman" w:hAnsi="Times New Roman" w:cs="Times New Roman"/>
          <w:sz w:val="24"/>
          <w:szCs w:val="24"/>
        </w:rPr>
        <w:t xml:space="preserve"> para apresentarem suas respostas, conforme previsto no Código de Processo Civil.</w:t>
      </w:r>
    </w:p>
    <w:p w14:paraId="0FEF8425" w14:textId="77777777" w:rsidR="007A06D1" w:rsidRPr="007E6402" w:rsidRDefault="007A06D1" w:rsidP="007E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6FE72F" w14:textId="77777777" w:rsidR="007E6402" w:rsidRPr="007E6402" w:rsidRDefault="007E6402" w:rsidP="007E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6402">
        <w:rPr>
          <w:rFonts w:ascii="Times New Roman" w:hAnsi="Times New Roman" w:cs="Times New Roman"/>
          <w:b/>
          <w:bCs/>
          <w:sz w:val="24"/>
          <w:szCs w:val="24"/>
        </w:rPr>
        <w:t>Informações adicionais</w:t>
      </w:r>
      <w:r w:rsidRPr="007E6402">
        <w:rPr>
          <w:rFonts w:ascii="Times New Roman" w:hAnsi="Times New Roman" w:cs="Times New Roman"/>
          <w:sz w:val="24"/>
          <w:szCs w:val="24"/>
        </w:rPr>
        <w:t>: Para mais detalhes, os interessados podem consultar os autos junto à 2ª Vara Cível Especializada em Direito Agrário de Cuiabá/MT ou por meio de seus representantes legais.</w:t>
      </w:r>
    </w:p>
    <w:p w14:paraId="2486AD2A" w14:textId="77777777" w:rsidR="00831347" w:rsidRDefault="00831347" w:rsidP="007E6402">
      <w:pPr>
        <w:jc w:val="both"/>
      </w:pPr>
    </w:p>
    <w:sectPr w:rsidR="0083134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402"/>
    <w:rsid w:val="000C1C51"/>
    <w:rsid w:val="00727D32"/>
    <w:rsid w:val="007A06D1"/>
    <w:rsid w:val="007E6402"/>
    <w:rsid w:val="00831347"/>
    <w:rsid w:val="009E572A"/>
    <w:rsid w:val="00BD625C"/>
    <w:rsid w:val="00E32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E8145"/>
  <w15:chartTrackingRefBased/>
  <w15:docId w15:val="{AE8D4106-8E17-463A-9C24-C5431F3F1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E64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E64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E64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E64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E64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E64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E64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E64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E64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E64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E64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E64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E640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E640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E640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E640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E640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E640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E64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E64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E64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E64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E64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E640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E640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E640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E64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E640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E64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650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160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Henrique Rezende Iunes de Sousa</dc:creator>
  <cp:keywords/>
  <dc:description/>
  <cp:lastModifiedBy>Marcilene Ferreira</cp:lastModifiedBy>
  <cp:revision>2</cp:revision>
  <dcterms:created xsi:type="dcterms:W3CDTF">2024-09-11T18:23:00Z</dcterms:created>
  <dcterms:modified xsi:type="dcterms:W3CDTF">2024-10-02T15:58:00Z</dcterms:modified>
</cp:coreProperties>
</file>